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310" w:type="dxa"/>
        <w:tblInd w:w="-176" w:type="dxa"/>
        <w:tblLook w:val="04A0" w:firstRow="1" w:lastRow="0" w:firstColumn="1" w:lastColumn="0" w:noHBand="0" w:noVBand="1"/>
      </w:tblPr>
      <w:tblGrid>
        <w:gridCol w:w="597"/>
        <w:gridCol w:w="8051"/>
        <w:gridCol w:w="6662"/>
      </w:tblGrid>
      <w:tr w:rsidR="00144DFA" w:rsidRPr="00D2134A" w:rsidTr="009B40FE">
        <w:tc>
          <w:tcPr>
            <w:tcW w:w="597" w:type="dxa"/>
          </w:tcPr>
          <w:p w:rsidR="00144DFA" w:rsidRPr="00D2134A" w:rsidRDefault="00144DFA" w:rsidP="00244387">
            <w:pPr>
              <w:ind w:left="57"/>
              <w:jc w:val="center"/>
              <w:rPr>
                <w:rFonts w:ascii="Times New Roman" w:hAnsi="Times New Roman" w:cs="Times New Roman"/>
                <w:sz w:val="24"/>
                <w:szCs w:val="24"/>
              </w:rPr>
            </w:pPr>
            <w:r w:rsidRPr="00D2134A">
              <w:rPr>
                <w:rFonts w:ascii="Times New Roman" w:hAnsi="Times New Roman" w:cs="Times New Roman"/>
                <w:sz w:val="24"/>
                <w:szCs w:val="24"/>
              </w:rPr>
              <w:t>№</w:t>
            </w:r>
          </w:p>
          <w:p w:rsidR="00144DFA" w:rsidRPr="00D2134A" w:rsidRDefault="00144DFA" w:rsidP="00244387">
            <w:pPr>
              <w:ind w:left="57"/>
              <w:jc w:val="center"/>
              <w:rPr>
                <w:rFonts w:ascii="Times New Roman" w:hAnsi="Times New Roman" w:cs="Times New Roman"/>
                <w:sz w:val="24"/>
                <w:szCs w:val="24"/>
              </w:rPr>
            </w:pPr>
            <w:r w:rsidRPr="00D2134A">
              <w:rPr>
                <w:rFonts w:ascii="Times New Roman" w:hAnsi="Times New Roman" w:cs="Times New Roman"/>
                <w:sz w:val="24"/>
                <w:szCs w:val="24"/>
              </w:rPr>
              <w:t>п/п</w:t>
            </w:r>
          </w:p>
        </w:tc>
        <w:tc>
          <w:tcPr>
            <w:tcW w:w="8051" w:type="dxa"/>
          </w:tcPr>
          <w:p w:rsidR="00144DFA" w:rsidRPr="00CE1B08" w:rsidRDefault="00144DFA" w:rsidP="000E6398">
            <w:pPr>
              <w:ind w:left="57"/>
              <w:jc w:val="center"/>
              <w:rPr>
                <w:rFonts w:ascii="Times New Roman" w:hAnsi="Times New Roman" w:cs="Times New Roman"/>
                <w:sz w:val="24"/>
                <w:szCs w:val="24"/>
              </w:rPr>
            </w:pPr>
            <w:r w:rsidRPr="00CE1B08">
              <w:rPr>
                <w:rFonts w:ascii="Times New Roman" w:hAnsi="Times New Roman" w:cs="Times New Roman"/>
                <w:sz w:val="24"/>
                <w:szCs w:val="24"/>
              </w:rPr>
              <w:t>Вопрос</w:t>
            </w:r>
          </w:p>
        </w:tc>
        <w:tc>
          <w:tcPr>
            <w:tcW w:w="6662" w:type="dxa"/>
          </w:tcPr>
          <w:p w:rsidR="00144DFA" w:rsidRPr="00CE1B08" w:rsidRDefault="00144DFA" w:rsidP="000E6398">
            <w:pPr>
              <w:ind w:left="57"/>
              <w:jc w:val="center"/>
              <w:rPr>
                <w:rFonts w:ascii="Times New Roman" w:hAnsi="Times New Roman" w:cs="Times New Roman"/>
                <w:sz w:val="24"/>
                <w:szCs w:val="24"/>
              </w:rPr>
            </w:pPr>
            <w:r w:rsidRPr="00CE1B08">
              <w:rPr>
                <w:rFonts w:ascii="Times New Roman" w:hAnsi="Times New Roman" w:cs="Times New Roman"/>
                <w:sz w:val="24"/>
                <w:szCs w:val="24"/>
              </w:rPr>
              <w:t>Ответ</w:t>
            </w:r>
          </w:p>
        </w:tc>
      </w:tr>
      <w:tr w:rsidR="00144DFA" w:rsidRPr="00142BE0" w:rsidTr="009B40FE">
        <w:tc>
          <w:tcPr>
            <w:tcW w:w="597" w:type="dxa"/>
          </w:tcPr>
          <w:p w:rsidR="00144DFA" w:rsidRPr="00142BE0" w:rsidRDefault="00144DFA"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1</w:t>
            </w:r>
          </w:p>
        </w:tc>
        <w:tc>
          <w:tcPr>
            <w:tcW w:w="8051" w:type="dxa"/>
          </w:tcPr>
          <w:p w:rsidR="00142BE0" w:rsidRPr="00CE1B08" w:rsidRDefault="00142BE0" w:rsidP="00142BE0">
            <w:pPr>
              <w:autoSpaceDE w:val="0"/>
              <w:autoSpaceDN w:val="0"/>
              <w:adjustRightInd w:val="0"/>
              <w:rPr>
                <w:rFonts w:ascii="Times New Roman" w:hAnsi="Times New Roman" w:cs="Times New Roman"/>
                <w:sz w:val="24"/>
                <w:szCs w:val="24"/>
              </w:rPr>
            </w:pPr>
            <w:r w:rsidRPr="00CE1B08">
              <w:rPr>
                <w:rFonts w:ascii="Times New Roman" w:hAnsi="Times New Roman" w:cs="Times New Roman"/>
                <w:sz w:val="24"/>
                <w:szCs w:val="24"/>
              </w:rPr>
              <w:t xml:space="preserve">Насколько полными указывать сведения в разделе «Сведения об объекте», строке «Иные характеристики объекта» карты-плана зоны с особыми условиями использования территории (допустим зона охраны ЛЭП)?  </w:t>
            </w:r>
          </w:p>
          <w:p w:rsidR="00142BE0" w:rsidRPr="00CE1B08" w:rsidRDefault="00142BE0" w:rsidP="00142BE0">
            <w:pPr>
              <w:rPr>
                <w:rFonts w:ascii="Times New Roman" w:hAnsi="Times New Roman" w:cs="Times New Roman"/>
                <w:sz w:val="24"/>
                <w:szCs w:val="24"/>
              </w:rPr>
            </w:pPr>
            <w:r w:rsidRPr="00CE1B08">
              <w:rPr>
                <w:rFonts w:ascii="Times New Roman" w:hAnsi="Times New Roman" w:cs="Times New Roman"/>
                <w:sz w:val="24"/>
                <w:szCs w:val="24"/>
              </w:rPr>
              <w:t>В данной графе указываются сведения об ограничениях использования установленные для данной зоны различными законами и постановлениями. Нужно указывать все досконально ограничения из всех источников или достаточно общих (сокращенных) требований?</w:t>
            </w:r>
          </w:p>
          <w:p w:rsidR="00E7044C" w:rsidRPr="00CE1B08" w:rsidRDefault="00E7044C" w:rsidP="00142BE0">
            <w:pPr>
              <w:tabs>
                <w:tab w:val="left" w:pos="1200"/>
              </w:tabs>
              <w:ind w:left="57"/>
              <w:jc w:val="both"/>
              <w:rPr>
                <w:rFonts w:ascii="Times New Roman" w:hAnsi="Times New Roman" w:cs="Times New Roman"/>
                <w:sz w:val="24"/>
                <w:szCs w:val="24"/>
              </w:rPr>
            </w:pPr>
            <w:bookmarkStart w:id="0" w:name="_GoBack"/>
            <w:bookmarkEnd w:id="0"/>
          </w:p>
        </w:tc>
        <w:tc>
          <w:tcPr>
            <w:tcW w:w="6662" w:type="dxa"/>
          </w:tcPr>
          <w:p w:rsidR="00142BE0" w:rsidRPr="00CE1B08" w:rsidRDefault="00142BE0" w:rsidP="00142BE0">
            <w:pPr>
              <w:rPr>
                <w:rFonts w:ascii="Times New Roman" w:hAnsi="Times New Roman" w:cs="Times New Roman"/>
                <w:sz w:val="24"/>
                <w:szCs w:val="24"/>
              </w:rPr>
            </w:pPr>
            <w:r w:rsidRPr="00CE1B08">
              <w:rPr>
                <w:rFonts w:ascii="Times New Roman" w:hAnsi="Times New Roman" w:cs="Times New Roman"/>
                <w:sz w:val="24"/>
                <w:szCs w:val="24"/>
              </w:rPr>
              <w:t>В соответствии с приказом Минэкономразвития России от 23.11.2018 №650 в строке "Иные характеристики объекта" раздела "Сведения об объекте" указываются иные характеристики объекта (при необходимости). В этот элемент можно включить ограничение использования объектов недвижимости в границах зоны.</w:t>
            </w:r>
          </w:p>
          <w:p w:rsidR="00142BE0" w:rsidRPr="00CE1B08" w:rsidRDefault="00142BE0" w:rsidP="00142BE0">
            <w:pPr>
              <w:rPr>
                <w:rFonts w:ascii="Times New Roman" w:hAnsi="Times New Roman" w:cs="Times New Roman"/>
                <w:sz w:val="24"/>
                <w:szCs w:val="24"/>
              </w:rPr>
            </w:pPr>
            <w:r w:rsidRPr="00CE1B08">
              <w:rPr>
                <w:rFonts w:ascii="Times New Roman" w:hAnsi="Times New Roman" w:cs="Times New Roman"/>
                <w:sz w:val="24"/>
                <w:szCs w:val="24"/>
              </w:rPr>
              <w:t>Ограничения использования объектов недвижимости в границах зон устанавливаются нормативно-правовыми актами Правительства РФ, например, в отношении охранных зон ЛЭП – пункт 8 правил установления охранных зон объектов электросетевого хозяйства, утвержденных постановлением Правительства России от 24.02.2009 №160. Необходимо указывать все ограничения предусмотренные таким нормативным правовым актом.</w:t>
            </w:r>
          </w:p>
          <w:p w:rsidR="00144DFA" w:rsidRPr="00CE1B08" w:rsidRDefault="00144DFA" w:rsidP="00142BE0">
            <w:pPr>
              <w:ind w:left="57"/>
              <w:jc w:val="both"/>
              <w:rPr>
                <w:rFonts w:ascii="Times New Roman" w:hAnsi="Times New Roman" w:cs="Times New Roman"/>
                <w:sz w:val="24"/>
                <w:szCs w:val="24"/>
              </w:rPr>
            </w:pPr>
          </w:p>
        </w:tc>
      </w:tr>
      <w:tr w:rsidR="00144DFA" w:rsidRPr="00142BE0" w:rsidTr="009B40FE">
        <w:tc>
          <w:tcPr>
            <w:tcW w:w="597" w:type="dxa"/>
          </w:tcPr>
          <w:p w:rsidR="00144DFA" w:rsidRPr="00142BE0" w:rsidRDefault="00144DFA"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2</w:t>
            </w:r>
          </w:p>
        </w:tc>
        <w:tc>
          <w:tcPr>
            <w:tcW w:w="8051" w:type="dxa"/>
          </w:tcPr>
          <w:p w:rsidR="00142BE0" w:rsidRPr="00CE1B08" w:rsidRDefault="00142BE0" w:rsidP="00142BE0">
            <w:pPr>
              <w:jc w:val="both"/>
              <w:rPr>
                <w:rFonts w:ascii="Times New Roman" w:hAnsi="Times New Roman" w:cs="Times New Roman"/>
                <w:sz w:val="24"/>
                <w:szCs w:val="24"/>
              </w:rPr>
            </w:pPr>
            <w:r w:rsidRPr="00CE1B08">
              <w:rPr>
                <w:rFonts w:ascii="Times New Roman" w:hAnsi="Times New Roman" w:cs="Times New Roman"/>
                <w:sz w:val="24"/>
                <w:szCs w:val="24"/>
              </w:rPr>
              <w:t xml:space="preserve">Перепланировка (реконструкция) домов блокированной жилой застройки, осуществляется через проект и разрешение (так как согласно ЖК данные дома относятся к МКД) или все же через уведомление по принципу индивидуальных жилых домов. </w:t>
            </w:r>
          </w:p>
          <w:p w:rsidR="00144DFA" w:rsidRPr="00CE1B08" w:rsidRDefault="00144DFA" w:rsidP="00142BE0">
            <w:pPr>
              <w:ind w:left="57"/>
              <w:jc w:val="both"/>
              <w:rPr>
                <w:rFonts w:ascii="Times New Roman" w:hAnsi="Times New Roman" w:cs="Times New Roman"/>
                <w:sz w:val="24"/>
                <w:szCs w:val="24"/>
              </w:rPr>
            </w:pPr>
          </w:p>
        </w:tc>
        <w:tc>
          <w:tcPr>
            <w:tcW w:w="6662" w:type="dxa"/>
          </w:tcPr>
          <w:p w:rsidR="00142BE0" w:rsidRPr="00CE1B08" w:rsidRDefault="00142BE0" w:rsidP="00142BE0">
            <w:pPr>
              <w:autoSpaceDE w:val="0"/>
              <w:autoSpaceDN w:val="0"/>
              <w:adjustRightInd w:val="0"/>
              <w:jc w:val="both"/>
              <w:rPr>
                <w:rFonts w:ascii="Times New Roman" w:hAnsi="Times New Roman" w:cs="Times New Roman"/>
                <w:sz w:val="24"/>
                <w:szCs w:val="24"/>
              </w:rPr>
            </w:pPr>
            <w:r w:rsidRPr="00CE1B08">
              <w:rPr>
                <w:rFonts w:ascii="Times New Roman" w:hAnsi="Times New Roman" w:cs="Times New Roman"/>
                <w:sz w:val="24"/>
                <w:szCs w:val="24"/>
              </w:rPr>
              <w:t xml:space="preserve">В соответствии с </w:t>
            </w:r>
            <w:hyperlink r:id="rId5" w:history="1">
              <w:r w:rsidRPr="00CE1B08">
                <w:rPr>
                  <w:rFonts w:ascii="Times New Roman" w:hAnsi="Times New Roman" w:cs="Times New Roman"/>
                  <w:sz w:val="24"/>
                  <w:szCs w:val="24"/>
                </w:rPr>
                <w:t>пунктом 2 части 2 статьи 49</w:t>
              </w:r>
            </w:hyperlink>
            <w:r w:rsidRPr="00CE1B08">
              <w:rPr>
                <w:rFonts w:ascii="Times New Roman" w:hAnsi="Times New Roman" w:cs="Times New Roman"/>
                <w:sz w:val="24"/>
                <w:szCs w:val="24"/>
              </w:rPr>
              <w:t xml:space="preserve"> Градостроительного кодекса Российской Федерации (далее - Градостроительный кодекс)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В соответствии со статьёй 1 Градостроительного кодекса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Вместе с тем в соответствии с </w:t>
            </w:r>
            <w:hyperlink r:id="rId6" w:history="1">
              <w:r w:rsidRPr="00CE1B08">
                <w:rPr>
                  <w:rFonts w:ascii="Times New Roman" w:hAnsi="Times New Roman" w:cs="Times New Roman"/>
                  <w:sz w:val="24"/>
                  <w:szCs w:val="24"/>
                </w:rPr>
                <w:t>частью 2 статьи 16</w:t>
              </w:r>
            </w:hyperlink>
            <w:r w:rsidRPr="00CE1B08">
              <w:rPr>
                <w:rFonts w:ascii="Times New Roman" w:hAnsi="Times New Roman" w:cs="Times New Roman"/>
                <w:sz w:val="24"/>
                <w:szCs w:val="24"/>
              </w:rPr>
              <w:t xml:space="preserve"> Жилищного кодекса Российской Федерации (далее - </w:t>
            </w:r>
            <w:r w:rsidRPr="00CE1B08">
              <w:rPr>
                <w:rFonts w:ascii="Times New Roman" w:hAnsi="Times New Roman" w:cs="Times New Roman"/>
                <w:sz w:val="24"/>
                <w:szCs w:val="24"/>
              </w:rPr>
              <w:lastRenderedPageBreak/>
              <w:t>Жилищный кодекс)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Таким образом, определение жилого дома блокированной застройки не соотносится с определением жилого дома, закрепленным в Жилищном </w:t>
            </w:r>
            <w:hyperlink r:id="rId7" w:history="1">
              <w:r w:rsidRPr="00CE1B08">
                <w:rPr>
                  <w:rFonts w:ascii="Times New Roman" w:hAnsi="Times New Roman" w:cs="Times New Roman"/>
                  <w:sz w:val="24"/>
                  <w:szCs w:val="24"/>
                </w:rPr>
                <w:t>кодексе</w:t>
              </w:r>
            </w:hyperlink>
            <w:r w:rsidRPr="00CE1B08">
              <w:rPr>
                <w:rFonts w:ascii="Times New Roman" w:hAnsi="Times New Roman" w:cs="Times New Roman"/>
                <w:sz w:val="24"/>
                <w:szCs w:val="24"/>
              </w:rPr>
              <w:t xml:space="preserve"> и определением объект индивидуального жилищного строительства, закрепленным в Градостроительном кодексе. </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являются реконструкцией согласно ст.1 Градостроительного кодекса.</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В соответствии с частью 6 статьи 52 Градостроительного кодекса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(в случае осуществления строительства, реконструкции, капитального ремонта на основании договора) и проектной документацией.</w:t>
            </w:r>
          </w:p>
          <w:p w:rsidR="00142BE0" w:rsidRPr="00CE1B08" w:rsidRDefault="00142BE0" w:rsidP="00142BE0">
            <w:pPr>
              <w:autoSpaceDE w:val="0"/>
              <w:autoSpaceDN w:val="0"/>
              <w:adjustRightInd w:val="0"/>
              <w:ind w:firstLine="426"/>
              <w:jc w:val="both"/>
              <w:rPr>
                <w:rFonts w:ascii="Times New Roman" w:hAnsi="Times New Roman" w:cs="Times New Roman"/>
                <w:sz w:val="24"/>
                <w:szCs w:val="24"/>
              </w:rPr>
            </w:pPr>
            <w:r w:rsidRPr="00CE1B08">
              <w:rPr>
                <w:rFonts w:ascii="Times New Roman" w:hAnsi="Times New Roman" w:cs="Times New Roman"/>
                <w:sz w:val="24"/>
                <w:szCs w:val="24"/>
              </w:rPr>
              <w:t>Согласно части 1 и части 10 статьи 55 Градостроительного кодекса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С учетом Свода правил "</w:t>
            </w:r>
            <w:hyperlink r:id="rId8" w:history="1">
              <w:r w:rsidRPr="00CE1B08">
                <w:rPr>
                  <w:rFonts w:ascii="Times New Roman" w:hAnsi="Times New Roman" w:cs="Times New Roman"/>
                  <w:sz w:val="24"/>
                  <w:szCs w:val="24"/>
                </w:rPr>
                <w:t>СП 55.13330.2011</w:t>
              </w:r>
            </w:hyperlink>
            <w:r w:rsidRPr="00CE1B08">
              <w:rPr>
                <w:rFonts w:ascii="Times New Roman" w:hAnsi="Times New Roman" w:cs="Times New Roman"/>
                <w:sz w:val="24"/>
                <w:szCs w:val="24"/>
              </w:rPr>
              <w:t xml:space="preserve">. Свод правил. Дома жилые одноквартирные. Актуализированная редакция СНиП 31-02-2001", введенных в действие с 20 мая 2011 г. </w:t>
            </w:r>
            <w:hyperlink r:id="rId9" w:history="1">
              <w:r w:rsidRPr="00CE1B08">
                <w:rPr>
                  <w:rFonts w:ascii="Times New Roman" w:hAnsi="Times New Roman" w:cs="Times New Roman"/>
                  <w:sz w:val="24"/>
                  <w:szCs w:val="24"/>
                </w:rPr>
                <w:t>приказом</w:t>
              </w:r>
            </w:hyperlink>
            <w:r w:rsidRPr="00CE1B08">
              <w:rPr>
                <w:rFonts w:ascii="Times New Roman" w:hAnsi="Times New Roman" w:cs="Times New Roman"/>
                <w:sz w:val="24"/>
                <w:szCs w:val="24"/>
              </w:rPr>
              <w:t xml:space="preserve"> </w:t>
            </w:r>
            <w:proofErr w:type="spellStart"/>
            <w:r w:rsidRPr="00CE1B08">
              <w:rPr>
                <w:rFonts w:ascii="Times New Roman" w:hAnsi="Times New Roman" w:cs="Times New Roman"/>
                <w:sz w:val="24"/>
                <w:szCs w:val="24"/>
              </w:rPr>
              <w:t>Минрегиона</w:t>
            </w:r>
            <w:proofErr w:type="spellEnd"/>
            <w:r w:rsidRPr="00CE1B08">
              <w:rPr>
                <w:rFonts w:ascii="Times New Roman" w:hAnsi="Times New Roman" w:cs="Times New Roman"/>
                <w:sz w:val="24"/>
                <w:szCs w:val="24"/>
              </w:rPr>
              <w:t xml:space="preserve"> России от 27 декабря 2010 г. N 789, при вводе жилого дома блокированной застройки в эксплуатацию, постановка на государственный кадастровый учет каждого блока в таком доме осуществляется в качестве отдельного здания с назначением "жилое".</w:t>
            </w:r>
          </w:p>
          <w:p w:rsidR="00AE7E4A"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Таким образом, при реконструкции блоков в жилом доме блокированной застройки, разрешение на ввод указанного дома в эксплуатацию, а также технический план, подготовленный на основании проектной документации будут являться основанием государственного кадастрового учета. </w:t>
            </w:r>
          </w:p>
        </w:tc>
      </w:tr>
      <w:tr w:rsidR="00071BBC" w:rsidRPr="00142BE0" w:rsidTr="009B40FE">
        <w:tc>
          <w:tcPr>
            <w:tcW w:w="597" w:type="dxa"/>
          </w:tcPr>
          <w:p w:rsidR="00071BBC" w:rsidRPr="00142BE0" w:rsidRDefault="00071BBC"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lastRenderedPageBreak/>
              <w:t>3</w:t>
            </w:r>
          </w:p>
        </w:tc>
        <w:tc>
          <w:tcPr>
            <w:tcW w:w="8051" w:type="dxa"/>
          </w:tcPr>
          <w:p w:rsidR="00142BE0" w:rsidRPr="00CE1B08" w:rsidRDefault="00142BE0" w:rsidP="00142BE0">
            <w:pPr>
              <w:jc w:val="both"/>
              <w:rPr>
                <w:rFonts w:ascii="Times New Roman" w:hAnsi="Times New Roman" w:cs="Times New Roman"/>
                <w:sz w:val="24"/>
                <w:szCs w:val="24"/>
              </w:rPr>
            </w:pPr>
            <w:r w:rsidRPr="00CE1B08">
              <w:rPr>
                <w:rFonts w:ascii="Times New Roman" w:hAnsi="Times New Roman" w:cs="Times New Roman"/>
                <w:sz w:val="24"/>
                <w:szCs w:val="24"/>
              </w:rPr>
              <w:t xml:space="preserve">В ближайшее время «появится гаражная амнистия», как наши регистраторы видят ее, на основании чего можно будет все же зарегистрировать помещение гаражей в кооперативах, выстроенных до 2004 года. </w:t>
            </w:r>
          </w:p>
          <w:p w:rsidR="00071BBC" w:rsidRPr="00CE1B08" w:rsidRDefault="00071BBC" w:rsidP="00142BE0">
            <w:pPr>
              <w:ind w:left="57"/>
              <w:jc w:val="both"/>
              <w:rPr>
                <w:rFonts w:ascii="Times New Roman" w:hAnsi="Times New Roman" w:cs="Times New Roman"/>
                <w:sz w:val="24"/>
                <w:szCs w:val="24"/>
              </w:rPr>
            </w:pPr>
          </w:p>
        </w:tc>
        <w:tc>
          <w:tcPr>
            <w:tcW w:w="6662" w:type="dxa"/>
          </w:tcPr>
          <w:p w:rsidR="00142BE0" w:rsidRPr="00CE1B08" w:rsidRDefault="00142BE0" w:rsidP="00142BE0">
            <w:pPr>
              <w:jc w:val="both"/>
              <w:rPr>
                <w:rFonts w:ascii="Times New Roman" w:hAnsi="Times New Roman" w:cs="Times New Roman"/>
                <w:sz w:val="24"/>
                <w:szCs w:val="24"/>
                <w:shd w:val="clear" w:color="auto" w:fill="FFFFFF"/>
              </w:rPr>
            </w:pPr>
            <w:r w:rsidRPr="00CE1B08">
              <w:rPr>
                <w:rFonts w:ascii="Times New Roman" w:hAnsi="Times New Roman" w:cs="Times New Roman"/>
                <w:sz w:val="24"/>
                <w:szCs w:val="24"/>
              </w:rPr>
              <w:t xml:space="preserve">Внесение изменений в статью 70 Закона </w:t>
            </w:r>
            <w:r w:rsidRPr="00CE1B08">
              <w:rPr>
                <w:rFonts w:ascii="Times New Roman" w:hAnsi="Times New Roman" w:cs="Times New Roman"/>
                <w:sz w:val="24"/>
                <w:szCs w:val="24"/>
                <w:shd w:val="clear" w:color="auto" w:fill="FFFFFF"/>
              </w:rPr>
              <w:t>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кодекса Российской Федерации от 29 декабря 2004 года № 190-ФЗ, и который предоставлен в соответствии с Федеральным законом от 25 октября 2001 года № 137-ФЗ</w:t>
            </w:r>
            <w:r w:rsidRPr="00CE1B08">
              <w:rPr>
                <w:rStyle w:val="a7"/>
                <w:rFonts w:ascii="Times New Roman" w:hAnsi="Times New Roman" w:cs="Times New Roman"/>
                <w:bCs/>
                <w:sz w:val="24"/>
                <w:szCs w:val="24"/>
                <w:shd w:val="clear" w:color="auto" w:fill="FFFFFF"/>
              </w:rPr>
              <w:t> </w:t>
            </w:r>
            <w:r w:rsidRPr="00CE1B08">
              <w:rPr>
                <w:rFonts w:ascii="Times New Roman" w:hAnsi="Times New Roman" w:cs="Times New Roman"/>
                <w:sz w:val="24"/>
                <w:szCs w:val="24"/>
                <w:shd w:val="clear" w:color="auto" w:fill="FFFFFF"/>
              </w:rPr>
              <w:t>«О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 реестра недвижимости об указанных объектах недвижимости.</w:t>
            </w:r>
          </w:p>
          <w:p w:rsidR="00142BE0" w:rsidRPr="00CE1B08" w:rsidRDefault="00142BE0" w:rsidP="00142BE0">
            <w:pPr>
              <w:jc w:val="both"/>
              <w:rPr>
                <w:rFonts w:ascii="Times New Roman" w:hAnsi="Times New Roman" w:cs="Times New Roman"/>
                <w:sz w:val="24"/>
                <w:szCs w:val="24"/>
                <w:shd w:val="clear" w:color="auto" w:fill="FFFFFF"/>
              </w:rPr>
            </w:pPr>
            <w:r w:rsidRPr="00CE1B08">
              <w:rPr>
                <w:rFonts w:ascii="Times New Roman" w:hAnsi="Times New Roman" w:cs="Times New Roman"/>
                <w:sz w:val="24"/>
                <w:szCs w:val="24"/>
                <w:shd w:val="clear" w:color="auto" w:fill="FFFFFF"/>
              </w:rPr>
              <w:t>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(далее в настоящей статье - Градостроительный кодекс Российской Федерации) имеет право на регистрацию гаража на основании документов:</w:t>
            </w:r>
          </w:p>
          <w:p w:rsidR="00142BE0" w:rsidRPr="00CE1B08" w:rsidRDefault="00142BE0" w:rsidP="00142BE0">
            <w:pPr>
              <w:pStyle w:val="a6"/>
              <w:shd w:val="clear" w:color="auto" w:fill="FFFFFF"/>
              <w:spacing w:before="0" w:beforeAutospacing="0" w:after="0" w:afterAutospacing="0"/>
              <w:ind w:firstLine="600"/>
              <w:jc w:val="both"/>
            </w:pPr>
            <w:r w:rsidRPr="00CE1B08">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42BE0" w:rsidRPr="00CE1B08" w:rsidRDefault="00142BE0" w:rsidP="00142BE0">
            <w:pPr>
              <w:pStyle w:val="a6"/>
              <w:shd w:val="clear" w:color="auto" w:fill="FFFFFF"/>
              <w:spacing w:before="0" w:beforeAutospacing="0" w:after="0" w:afterAutospacing="0"/>
              <w:ind w:firstLine="600"/>
              <w:jc w:val="both"/>
            </w:pPr>
            <w:r w:rsidRPr="00CE1B08">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42BE0" w:rsidRPr="00CE1B08" w:rsidRDefault="00142BE0" w:rsidP="00142BE0">
            <w:pPr>
              <w:pStyle w:val="a6"/>
              <w:shd w:val="clear" w:color="auto" w:fill="FFFFFF"/>
              <w:spacing w:before="0" w:beforeAutospacing="0" w:after="0" w:afterAutospacing="0"/>
              <w:ind w:firstLine="600"/>
              <w:jc w:val="both"/>
            </w:pPr>
            <w:r w:rsidRPr="00CE1B08">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2BE0" w:rsidRPr="00CE1B08" w:rsidRDefault="00142BE0" w:rsidP="00142BE0">
            <w:pPr>
              <w:pStyle w:val="a6"/>
              <w:shd w:val="clear" w:color="auto" w:fill="FFFFFF"/>
              <w:spacing w:before="0" w:beforeAutospacing="0" w:after="0" w:afterAutospacing="0"/>
              <w:ind w:firstLine="600"/>
              <w:jc w:val="both"/>
            </w:pPr>
            <w:r w:rsidRPr="00CE1B08">
              <w:t>документ, подтверждающий полномочия представителя заявителя (в случае, если с заявлением обращается представитель заявителя);</w:t>
            </w:r>
          </w:p>
          <w:p w:rsidR="00142BE0" w:rsidRPr="00CE1B08" w:rsidRDefault="00142BE0" w:rsidP="00142BE0">
            <w:pPr>
              <w:pStyle w:val="a6"/>
              <w:shd w:val="clear" w:color="auto" w:fill="FFFFFF"/>
              <w:spacing w:before="0" w:beforeAutospacing="0" w:after="0" w:afterAutospacing="0"/>
              <w:ind w:firstLine="600"/>
              <w:jc w:val="both"/>
            </w:pPr>
            <w:r w:rsidRPr="00CE1B08">
              <w:t>выписка из единого государственного реестра юридических лиц о гаражном кооперативе, членом которого является заявитель.</w:t>
            </w:r>
          </w:p>
          <w:p w:rsidR="00142BE0" w:rsidRPr="00CE1B08" w:rsidRDefault="00142BE0" w:rsidP="00142BE0">
            <w:pPr>
              <w:pStyle w:val="a6"/>
              <w:shd w:val="clear" w:color="auto" w:fill="FFFFFF"/>
              <w:spacing w:before="0" w:beforeAutospacing="0" w:after="0" w:afterAutospacing="0"/>
              <w:ind w:firstLine="600"/>
              <w:jc w:val="both"/>
            </w:pPr>
            <w:r w:rsidRPr="00CE1B08">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42BE0" w:rsidRPr="00CE1B08" w:rsidRDefault="00142BE0" w:rsidP="00142BE0">
            <w:pPr>
              <w:pStyle w:val="a6"/>
              <w:shd w:val="clear" w:color="auto" w:fill="FFFFFF"/>
              <w:spacing w:before="0" w:beforeAutospacing="0" w:after="0" w:afterAutospacing="0"/>
              <w:ind w:firstLine="600"/>
              <w:jc w:val="both"/>
            </w:pPr>
            <w:r w:rsidRPr="00CE1B08">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71BBC" w:rsidRPr="00CE1B08" w:rsidRDefault="00142BE0" w:rsidP="00142BE0">
            <w:pPr>
              <w:pStyle w:val="a6"/>
              <w:shd w:val="clear" w:color="auto" w:fill="FFFFFF"/>
              <w:spacing w:before="0" w:beforeAutospacing="0" w:after="0" w:afterAutospacing="0"/>
              <w:ind w:firstLine="600"/>
              <w:jc w:val="both"/>
            </w:pPr>
            <w:r w:rsidRPr="00CE1B08">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tc>
      </w:tr>
      <w:tr w:rsidR="00071BBC" w:rsidRPr="00142BE0" w:rsidTr="009B40FE">
        <w:tc>
          <w:tcPr>
            <w:tcW w:w="597" w:type="dxa"/>
          </w:tcPr>
          <w:p w:rsidR="00071BBC" w:rsidRPr="00142BE0" w:rsidRDefault="00071BBC"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4</w:t>
            </w:r>
          </w:p>
        </w:tc>
        <w:tc>
          <w:tcPr>
            <w:tcW w:w="8051" w:type="dxa"/>
          </w:tcPr>
          <w:p w:rsidR="00142BE0" w:rsidRPr="00CE1B08" w:rsidRDefault="00142BE0" w:rsidP="00142BE0">
            <w:pPr>
              <w:pStyle w:val="a6"/>
              <w:shd w:val="clear" w:color="auto" w:fill="FFFFFF"/>
              <w:spacing w:before="0" w:beforeAutospacing="0" w:after="0" w:afterAutospacing="0"/>
              <w:jc w:val="both"/>
            </w:pPr>
            <w:r w:rsidRPr="00CE1B08">
              <w:t xml:space="preserve">Применение пункта 3 статьи 11.7 Земельного кодекса РФ в каких случаях возможно проведение данных работ? Когда данная статья ЗК РФ применима. </w:t>
            </w:r>
          </w:p>
          <w:p w:rsidR="00071BBC" w:rsidRPr="00CE1B08" w:rsidRDefault="00071BBC" w:rsidP="00142BE0">
            <w:pPr>
              <w:ind w:left="57"/>
              <w:jc w:val="both"/>
              <w:rPr>
                <w:rFonts w:ascii="Times New Roman" w:hAnsi="Times New Roman" w:cs="Times New Roman"/>
                <w:sz w:val="24"/>
                <w:szCs w:val="24"/>
              </w:rPr>
            </w:pPr>
          </w:p>
        </w:tc>
        <w:tc>
          <w:tcPr>
            <w:tcW w:w="6662" w:type="dxa"/>
          </w:tcPr>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Согласно </w:t>
            </w:r>
            <w:hyperlink r:id="rId10" w:history="1">
              <w:r w:rsidRPr="00CE1B08">
                <w:rPr>
                  <w:rFonts w:ascii="Times New Roman" w:hAnsi="Times New Roman" w:cs="Times New Roman"/>
                  <w:sz w:val="24"/>
                  <w:szCs w:val="24"/>
                </w:rPr>
                <w:t>п. 3 ст. 11.7</w:t>
              </w:r>
            </w:hyperlink>
            <w:r w:rsidRPr="00CE1B08">
              <w:rPr>
                <w:rFonts w:ascii="Times New Roman" w:hAnsi="Times New Roman" w:cs="Times New Roman"/>
                <w:sz w:val="24"/>
                <w:szCs w:val="24"/>
              </w:rPr>
              <w:t xml:space="preserve"> ЗК РФ перераспределение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r:id="rId11" w:history="1">
              <w:r w:rsidRPr="00CE1B08">
                <w:rPr>
                  <w:rFonts w:ascii="Times New Roman" w:hAnsi="Times New Roman" w:cs="Times New Roman"/>
                  <w:sz w:val="24"/>
                  <w:szCs w:val="24"/>
                </w:rPr>
                <w:t>гл. V.4</w:t>
              </w:r>
            </w:hyperlink>
            <w:r w:rsidRPr="00CE1B08">
              <w:rPr>
                <w:rFonts w:ascii="Times New Roman" w:hAnsi="Times New Roman" w:cs="Times New Roman"/>
                <w:sz w:val="24"/>
                <w:szCs w:val="24"/>
              </w:rPr>
              <w:t xml:space="preserve"> ЗК РФ.</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В </w:t>
            </w:r>
            <w:hyperlink r:id="rId12" w:history="1">
              <w:r w:rsidRPr="00CE1B08">
                <w:rPr>
                  <w:rFonts w:ascii="Times New Roman" w:hAnsi="Times New Roman" w:cs="Times New Roman"/>
                  <w:sz w:val="24"/>
                  <w:szCs w:val="24"/>
                </w:rPr>
                <w:t>ст. 39.28</w:t>
              </w:r>
            </w:hyperlink>
            <w:r w:rsidRPr="00CE1B08">
              <w:rPr>
                <w:rFonts w:ascii="Times New Roman" w:hAnsi="Times New Roman" w:cs="Times New Roman"/>
                <w:sz w:val="24"/>
                <w:szCs w:val="24"/>
              </w:rPr>
              <w:t xml:space="preserve"> ЗК РФ установлены случаи и основания перераспределения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Подобное перераспределение допускается в следующих случаях:</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перераспределение таких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E1B08">
              <w:rPr>
                <w:rFonts w:ascii="Times New Roman" w:hAnsi="Times New Roman" w:cs="Times New Roman"/>
                <w:sz w:val="24"/>
                <w:szCs w:val="24"/>
              </w:rPr>
              <w:t>вкрапливания</w:t>
            </w:r>
            <w:proofErr w:type="spellEnd"/>
            <w:r w:rsidRPr="00CE1B08">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перераспределение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 земельные участки образуются для размещения объектов капитального строительства, предусмотренных </w:t>
            </w:r>
            <w:hyperlink r:id="rId13" w:history="1">
              <w:r w:rsidRPr="00CE1B08">
                <w:rPr>
                  <w:rFonts w:ascii="Times New Roman" w:hAnsi="Times New Roman" w:cs="Times New Roman"/>
                  <w:sz w:val="24"/>
                  <w:szCs w:val="24"/>
                </w:rPr>
                <w:t>ст. 49</w:t>
              </w:r>
            </w:hyperlink>
            <w:r w:rsidRPr="00CE1B08">
              <w:rPr>
                <w:rFonts w:ascii="Times New Roman" w:hAnsi="Times New Roman" w:cs="Times New Roman"/>
                <w:sz w:val="24"/>
                <w:szCs w:val="24"/>
              </w:rPr>
              <w:t xml:space="preserve"> ЗК РФ, в том числе в целях изъятия земельных участков для государственных или муниципальных нужд.</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Перераспределение указанных выше земель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t>
            </w:r>
            <w:hyperlink r:id="rId14" w:history="1">
              <w:r w:rsidRPr="00CE1B08">
                <w:rPr>
                  <w:rFonts w:ascii="Times New Roman" w:hAnsi="Times New Roman" w:cs="Times New Roman"/>
                  <w:sz w:val="24"/>
                  <w:szCs w:val="24"/>
                </w:rPr>
                <w:t>п. 2 ст. 39.28</w:t>
              </w:r>
            </w:hyperlink>
            <w:r w:rsidRPr="00CE1B08">
              <w:rPr>
                <w:rFonts w:ascii="Times New Roman" w:hAnsi="Times New Roman" w:cs="Times New Roman"/>
                <w:sz w:val="24"/>
                <w:szCs w:val="24"/>
              </w:rPr>
              <w:t xml:space="preserve"> ЗК РФ).</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Перераспределение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 (</w:t>
            </w:r>
            <w:hyperlink r:id="rId15" w:history="1">
              <w:r w:rsidRPr="00CE1B08">
                <w:rPr>
                  <w:rFonts w:ascii="Times New Roman" w:hAnsi="Times New Roman" w:cs="Times New Roman"/>
                  <w:sz w:val="24"/>
                  <w:szCs w:val="24"/>
                </w:rPr>
                <w:t>п. 3 ст. 39.28</w:t>
              </w:r>
            </w:hyperlink>
            <w:r w:rsidRPr="00CE1B08">
              <w:rPr>
                <w:rFonts w:ascii="Times New Roman" w:hAnsi="Times New Roman" w:cs="Times New Roman"/>
                <w:sz w:val="24"/>
                <w:szCs w:val="24"/>
              </w:rPr>
              <w:t xml:space="preserve"> ЗК РФ).</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Обязательными приложениями к соглашению о перераспределении являются кадастровый паспорт земельного участка или кадастровые паспорта земельных участков, которые образуются в результате перераспределения (</w:t>
            </w:r>
            <w:hyperlink r:id="rId16" w:history="1">
              <w:r w:rsidRPr="00CE1B08">
                <w:rPr>
                  <w:rFonts w:ascii="Times New Roman" w:hAnsi="Times New Roman" w:cs="Times New Roman"/>
                  <w:sz w:val="24"/>
                  <w:szCs w:val="24"/>
                </w:rPr>
                <w:t>п. 4 ст. 39.28</w:t>
              </w:r>
            </w:hyperlink>
            <w:r w:rsidRPr="00CE1B08">
              <w:rPr>
                <w:rFonts w:ascii="Times New Roman" w:hAnsi="Times New Roman" w:cs="Times New Roman"/>
                <w:sz w:val="24"/>
                <w:szCs w:val="24"/>
              </w:rPr>
              <w:t xml:space="preserve"> ЗК РФ).</w:t>
            </w:r>
          </w:p>
          <w:p w:rsidR="00071BBC"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осуществляется за плату, размер которой определяется Правительством РФ, субъектом РФ или органом местного самоуправления, в зависимости от того, в чьей собственности находился земельный участок (</w:t>
            </w:r>
            <w:hyperlink r:id="rId17" w:history="1">
              <w:r w:rsidRPr="00CE1B08">
                <w:rPr>
                  <w:rFonts w:ascii="Times New Roman" w:hAnsi="Times New Roman" w:cs="Times New Roman"/>
                  <w:sz w:val="24"/>
                  <w:szCs w:val="24"/>
                </w:rPr>
                <w:t>п. 5 ст. 39.28</w:t>
              </w:r>
            </w:hyperlink>
            <w:r w:rsidRPr="00CE1B08">
              <w:rPr>
                <w:rFonts w:ascii="Times New Roman" w:hAnsi="Times New Roman" w:cs="Times New Roman"/>
                <w:sz w:val="24"/>
                <w:szCs w:val="24"/>
              </w:rPr>
              <w:t xml:space="preserve"> ЗК РФ).</w:t>
            </w:r>
          </w:p>
        </w:tc>
      </w:tr>
      <w:tr w:rsidR="00071BBC" w:rsidRPr="00142BE0" w:rsidTr="009B40FE">
        <w:tc>
          <w:tcPr>
            <w:tcW w:w="597" w:type="dxa"/>
          </w:tcPr>
          <w:p w:rsidR="00071BBC" w:rsidRPr="00142BE0" w:rsidRDefault="00071BBC"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5</w:t>
            </w:r>
          </w:p>
        </w:tc>
        <w:tc>
          <w:tcPr>
            <w:tcW w:w="8051" w:type="dxa"/>
          </w:tcPr>
          <w:p w:rsidR="00071BBC" w:rsidRPr="00CE1B08" w:rsidRDefault="00142BE0" w:rsidP="00142BE0">
            <w:pPr>
              <w:autoSpaceDE w:val="0"/>
              <w:autoSpaceDN w:val="0"/>
              <w:adjustRightInd w:val="0"/>
              <w:jc w:val="both"/>
              <w:rPr>
                <w:rFonts w:ascii="Times New Roman" w:hAnsi="Times New Roman" w:cs="Times New Roman"/>
                <w:sz w:val="24"/>
                <w:szCs w:val="24"/>
              </w:rPr>
            </w:pPr>
            <w:r w:rsidRPr="00CE1B08">
              <w:rPr>
                <w:rFonts w:ascii="Times New Roman" w:hAnsi="Times New Roman" w:cs="Times New Roman"/>
                <w:sz w:val="24"/>
                <w:szCs w:val="24"/>
              </w:rPr>
              <w:t xml:space="preserve">Был построен по разрешению на строительство дом. Через время решили поменять назначение дома на баню и построить новый дом. Разрешение на строительство нового дома получено. Требуется поменять назначение дома на баню. Администрация постановление о смене назначения на баню не выдает. </w:t>
            </w:r>
          </w:p>
        </w:tc>
        <w:tc>
          <w:tcPr>
            <w:tcW w:w="6662" w:type="dxa"/>
          </w:tcPr>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w:t>
            </w:r>
            <w:hyperlink r:id="rId18" w:history="1">
              <w:r w:rsidRPr="00CE1B08">
                <w:rPr>
                  <w:rFonts w:ascii="Times New Roman" w:hAnsi="Times New Roman" w:cs="Times New Roman"/>
                  <w:sz w:val="24"/>
                  <w:szCs w:val="24"/>
                </w:rPr>
                <w:t>унктом 3 статьи 3</w:t>
              </w:r>
            </w:hyperlink>
            <w:r w:rsidRPr="00CE1B08">
              <w:rPr>
                <w:rFonts w:ascii="Times New Roman" w:hAnsi="Times New Roman" w:cs="Times New Roman"/>
                <w:sz w:val="24"/>
                <w:szCs w:val="24"/>
              </w:rPr>
              <w:t xml:space="preserve"> Федерального закона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определено понятие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Таким образом баня отнесена к хозяйственным постройкам.</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В соответствии с </w:t>
            </w:r>
            <w:hyperlink r:id="rId19" w:history="1">
              <w:r w:rsidRPr="00CE1B08">
                <w:rPr>
                  <w:rFonts w:ascii="Times New Roman" w:hAnsi="Times New Roman" w:cs="Times New Roman"/>
                  <w:sz w:val="24"/>
                  <w:szCs w:val="24"/>
                </w:rPr>
                <w:t>пунктами 9</w:t>
              </w:r>
            </w:hyperlink>
            <w:r w:rsidRPr="00CE1B08">
              <w:rPr>
                <w:rFonts w:ascii="Times New Roman" w:hAnsi="Times New Roman" w:cs="Times New Roman"/>
                <w:sz w:val="24"/>
                <w:szCs w:val="24"/>
              </w:rPr>
              <w:t xml:space="preserve">, </w:t>
            </w:r>
            <w:hyperlink r:id="rId20" w:history="1">
              <w:r w:rsidRPr="00CE1B08">
                <w:rPr>
                  <w:rFonts w:ascii="Times New Roman" w:hAnsi="Times New Roman" w:cs="Times New Roman"/>
                  <w:sz w:val="24"/>
                  <w:szCs w:val="24"/>
                </w:rPr>
                <w:t>10</w:t>
              </w:r>
            </w:hyperlink>
            <w:r w:rsidRPr="00CE1B08">
              <w:rPr>
                <w:rFonts w:ascii="Times New Roman" w:hAnsi="Times New Roman" w:cs="Times New Roman"/>
                <w:sz w:val="24"/>
                <w:szCs w:val="24"/>
              </w:rPr>
              <w:t xml:space="preserve">, </w:t>
            </w:r>
            <w:hyperlink r:id="rId21" w:history="1">
              <w:r w:rsidRPr="00CE1B08">
                <w:rPr>
                  <w:rFonts w:ascii="Times New Roman" w:hAnsi="Times New Roman" w:cs="Times New Roman"/>
                  <w:sz w:val="24"/>
                  <w:szCs w:val="24"/>
                </w:rPr>
                <w:t>11 части 5 статьи 8</w:t>
              </w:r>
            </w:hyperlink>
            <w:r w:rsidRPr="00CE1B08">
              <w:rPr>
                <w:rFonts w:ascii="Times New Roman" w:hAnsi="Times New Roman" w:cs="Times New Roman"/>
                <w:sz w:val="24"/>
                <w:szCs w:val="24"/>
              </w:rPr>
              <w:t xml:space="preserve"> Закона №218-ФЗ в ЕГРН вносятся в качестве дополнительных сведения в том числе о назначении здания (нежилое, жилое, многоквартирный дом, жилое строение), если объектом недвижимости является здание; о назначении помещения (жилое, нежилое), если объектом недвижимости является помещение; о наименовании здания при наличии такого наименования.</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Принимая во внимание изложенное, хозяйственные постройки имеют назначение "нежилое".</w:t>
            </w:r>
          </w:p>
          <w:p w:rsidR="00142BE0"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Порядок перевода нежилого здания в жилое или, наоборот, жилого в нежилое (то есть изменение его назначения) в законодательстве не урегулирован. Жилищным кодексом РФ правила перевода из нежилого в жилое и наоборот установлены только для помещений (</w:t>
            </w:r>
            <w:hyperlink r:id="rId22" w:history="1">
              <w:r w:rsidRPr="00CE1B08">
                <w:rPr>
                  <w:rFonts w:ascii="Times New Roman" w:hAnsi="Times New Roman" w:cs="Times New Roman"/>
                  <w:sz w:val="24"/>
                  <w:szCs w:val="24"/>
                </w:rPr>
                <w:t>гл. 3</w:t>
              </w:r>
            </w:hyperlink>
            <w:r w:rsidRPr="00CE1B08">
              <w:rPr>
                <w:rFonts w:ascii="Times New Roman" w:hAnsi="Times New Roman" w:cs="Times New Roman"/>
                <w:sz w:val="24"/>
                <w:szCs w:val="24"/>
              </w:rPr>
              <w:t xml:space="preserve"> ЖК РФ).</w:t>
            </w:r>
          </w:p>
          <w:p w:rsidR="00071BBC" w:rsidRPr="00CE1B08" w:rsidRDefault="00142BE0" w:rsidP="00142BE0">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Таким образом осуществить перевод жилого дома в нежилой возможно путем реконструкции такого дома. </w:t>
            </w:r>
          </w:p>
        </w:tc>
      </w:tr>
      <w:tr w:rsidR="00071BBC" w:rsidRPr="00142BE0" w:rsidTr="009B40FE">
        <w:tc>
          <w:tcPr>
            <w:tcW w:w="597" w:type="dxa"/>
          </w:tcPr>
          <w:p w:rsidR="00071BBC" w:rsidRPr="00142BE0" w:rsidRDefault="00071BBC"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6</w:t>
            </w:r>
          </w:p>
        </w:tc>
        <w:tc>
          <w:tcPr>
            <w:tcW w:w="8051" w:type="dxa"/>
          </w:tcPr>
          <w:p w:rsidR="00071BBC" w:rsidRPr="00CE1B08" w:rsidRDefault="00142BE0" w:rsidP="00142BE0">
            <w:pPr>
              <w:ind w:left="57"/>
              <w:jc w:val="both"/>
              <w:rPr>
                <w:rFonts w:ascii="Times New Roman" w:hAnsi="Times New Roman" w:cs="Times New Roman"/>
                <w:sz w:val="24"/>
                <w:szCs w:val="24"/>
                <w:shd w:val="clear" w:color="auto" w:fill="FFFFFF"/>
              </w:rPr>
            </w:pPr>
            <w:r w:rsidRPr="00CE1B08">
              <w:rPr>
                <w:rFonts w:ascii="Times New Roman" w:hAnsi="Times New Roman" w:cs="Times New Roman"/>
                <w:sz w:val="24"/>
                <w:szCs w:val="24"/>
                <w:shd w:val="clear" w:color="auto" w:fill="FFFFFF"/>
              </w:rPr>
              <w:t>Возможно ли разделить земельный участок в изменённых границах если существует несоответствие площади и координат у исходного земельного участка?</w:t>
            </w:r>
          </w:p>
        </w:tc>
        <w:tc>
          <w:tcPr>
            <w:tcW w:w="6662" w:type="dxa"/>
          </w:tcPr>
          <w:p w:rsidR="00071BBC" w:rsidRPr="00CE1B08" w:rsidRDefault="00142BE0" w:rsidP="00142BE0">
            <w:pPr>
              <w:jc w:val="both"/>
              <w:rPr>
                <w:rFonts w:ascii="Times New Roman" w:hAnsi="Times New Roman" w:cs="Times New Roman"/>
                <w:sz w:val="24"/>
                <w:szCs w:val="24"/>
              </w:rPr>
            </w:pPr>
            <w:r w:rsidRPr="00CE1B08">
              <w:rPr>
                <w:rFonts w:ascii="Times New Roman" w:hAnsi="Times New Roman" w:cs="Times New Roman"/>
                <w:sz w:val="24"/>
                <w:szCs w:val="24"/>
                <w:shd w:val="clear" w:color="auto" w:fill="FFFFFF"/>
              </w:rPr>
              <w:t xml:space="preserve">Возможно в сведениях об исходном земельном участке имеет место реестровая ошибка. В таком случае возможно подготовить межевой план в соответствии с </w:t>
            </w:r>
            <w:r w:rsidRPr="00CE1B08">
              <w:rPr>
                <w:rFonts w:ascii="Times New Roman" w:hAnsi="Times New Roman" w:cs="Times New Roman"/>
                <w:sz w:val="24"/>
                <w:szCs w:val="24"/>
              </w:rPr>
              <w:t xml:space="preserve">пунктом 20 Приказа Минэкономразвития России от 08.12.2018 № 921 «Об утверждении формы и состава сведений межевого плана, требований к его подготовке», в виде одного документа, в случаях если для образования земельных участков необходимо проведение кадастровых работ по уточнению местоположения границы исходного земельного участка, оформляются: межевой план по уточнению местоположения границы земельного участка и межевой </w:t>
            </w:r>
            <w:hyperlink r:id="rId23" w:history="1">
              <w:r w:rsidRPr="00CE1B08">
                <w:rPr>
                  <w:rFonts w:ascii="Times New Roman" w:hAnsi="Times New Roman" w:cs="Times New Roman"/>
                  <w:sz w:val="24"/>
                  <w:szCs w:val="24"/>
                </w:rPr>
                <w:t>план</w:t>
              </w:r>
            </w:hyperlink>
            <w:r w:rsidRPr="00CE1B08">
              <w:rPr>
                <w:rFonts w:ascii="Times New Roman" w:hAnsi="Times New Roman" w:cs="Times New Roman"/>
                <w:sz w:val="24"/>
                <w:szCs w:val="24"/>
              </w:rPr>
              <w:t xml:space="preserve"> по образованию земельных участков</w:t>
            </w:r>
          </w:p>
        </w:tc>
      </w:tr>
      <w:tr w:rsidR="00071BBC" w:rsidRPr="00142BE0" w:rsidTr="009B40FE">
        <w:tc>
          <w:tcPr>
            <w:tcW w:w="597" w:type="dxa"/>
          </w:tcPr>
          <w:p w:rsidR="00071BBC" w:rsidRPr="00142BE0" w:rsidRDefault="00071BBC" w:rsidP="00142BE0">
            <w:pPr>
              <w:ind w:left="57"/>
              <w:jc w:val="center"/>
              <w:rPr>
                <w:rFonts w:ascii="Times New Roman" w:hAnsi="Times New Roman" w:cs="Times New Roman"/>
                <w:sz w:val="24"/>
                <w:szCs w:val="24"/>
              </w:rPr>
            </w:pPr>
            <w:r w:rsidRPr="00142BE0">
              <w:rPr>
                <w:rFonts w:ascii="Times New Roman" w:hAnsi="Times New Roman" w:cs="Times New Roman"/>
                <w:sz w:val="24"/>
                <w:szCs w:val="24"/>
              </w:rPr>
              <w:t>7</w:t>
            </w:r>
          </w:p>
        </w:tc>
        <w:tc>
          <w:tcPr>
            <w:tcW w:w="8051" w:type="dxa"/>
          </w:tcPr>
          <w:p w:rsidR="00071BBC" w:rsidRPr="00CE1B08" w:rsidRDefault="0047275A" w:rsidP="00142BE0">
            <w:pPr>
              <w:ind w:left="57"/>
              <w:jc w:val="both"/>
              <w:rPr>
                <w:rFonts w:ascii="Times New Roman" w:hAnsi="Times New Roman" w:cs="Times New Roman"/>
                <w:sz w:val="24"/>
                <w:szCs w:val="24"/>
                <w:shd w:val="clear" w:color="auto" w:fill="FFFFFF"/>
              </w:rPr>
            </w:pPr>
            <w:r w:rsidRPr="00CE1B08">
              <w:rPr>
                <w:rFonts w:ascii="Times New Roman" w:hAnsi="Times New Roman" w:cs="Times New Roman"/>
                <w:sz w:val="24"/>
                <w:szCs w:val="24"/>
                <w:shd w:val="clear" w:color="auto" w:fill="FFFFFF"/>
              </w:rPr>
              <w:t xml:space="preserve">Необходимо ли включать в состав технического плана акт приемочной комиссии, подтверждающий завершение перепланировки. </w:t>
            </w:r>
          </w:p>
        </w:tc>
        <w:tc>
          <w:tcPr>
            <w:tcW w:w="6662" w:type="dxa"/>
          </w:tcPr>
          <w:p w:rsidR="0047275A" w:rsidRPr="00CE1B08" w:rsidRDefault="0047275A" w:rsidP="0047275A">
            <w:pPr>
              <w:autoSpaceDE w:val="0"/>
              <w:autoSpaceDN w:val="0"/>
              <w:adjustRightInd w:val="0"/>
              <w:jc w:val="both"/>
              <w:rPr>
                <w:rFonts w:ascii="Times New Roman" w:hAnsi="Times New Roman" w:cs="Times New Roman"/>
                <w:sz w:val="24"/>
                <w:szCs w:val="24"/>
              </w:rPr>
            </w:pPr>
            <w:r w:rsidRPr="00CE1B08">
              <w:rPr>
                <w:rFonts w:ascii="Times New Roman" w:hAnsi="Times New Roman" w:cs="Times New Roman"/>
                <w:sz w:val="24"/>
                <w:szCs w:val="24"/>
              </w:rPr>
              <w:t>Часть 10 статьи 24 Федерального закона от 13.07.2015 № 218-ФЗ "О государственной регистрации недвижимости"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47275A" w:rsidRPr="00CE1B08" w:rsidRDefault="0047275A" w:rsidP="0047275A">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Пункт 20 Приказа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 помещения в многоквартирном доме.</w:t>
            </w:r>
          </w:p>
          <w:p w:rsidR="0047275A" w:rsidRPr="00CE1B08" w:rsidRDefault="0047275A" w:rsidP="0047275A">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Статья 28 Жилищного кодекса Российской Федерации 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47275A" w:rsidRPr="00CE1B08" w:rsidRDefault="0047275A" w:rsidP="0047275A">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Часть 1 статьи 32 Закона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47275A" w:rsidRPr="00CE1B08" w:rsidRDefault="0047275A" w:rsidP="0047275A">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В соответствии со статьей 33 Закона в случае, если указанные в </w:t>
            </w:r>
            <w:hyperlink r:id="rId24" w:history="1">
              <w:r w:rsidRPr="00CE1B08">
                <w:rPr>
                  <w:rFonts w:ascii="Times New Roman" w:hAnsi="Times New Roman" w:cs="Times New Roman"/>
                  <w:sz w:val="24"/>
                  <w:szCs w:val="24"/>
                </w:rPr>
                <w:t>частях 1</w:t>
              </w:r>
            </w:hyperlink>
            <w:r w:rsidRPr="00CE1B08">
              <w:rPr>
                <w:rFonts w:ascii="Times New Roman" w:hAnsi="Times New Roman" w:cs="Times New Roman"/>
                <w:sz w:val="24"/>
                <w:szCs w:val="24"/>
              </w:rPr>
              <w:t xml:space="preserve"> настоящего Федерального закона сведения не внесены в Единый государственный реестр недвижимости в сроки, установленные </w:t>
            </w:r>
            <w:hyperlink r:id="rId25" w:history="1">
              <w:r w:rsidRPr="00CE1B08">
                <w:rPr>
                  <w:rFonts w:ascii="Times New Roman" w:hAnsi="Times New Roman" w:cs="Times New Roman"/>
                  <w:sz w:val="24"/>
                  <w:szCs w:val="24"/>
                </w:rPr>
                <w:t>статьей 34</w:t>
              </w:r>
            </w:hyperlink>
            <w:r w:rsidRPr="00CE1B08">
              <w:rPr>
                <w:rFonts w:ascii="Times New Roman" w:hAnsi="Times New Roman" w:cs="Times New Roman"/>
                <w:sz w:val="24"/>
                <w:szCs w:val="24"/>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47275A" w:rsidRPr="00CE1B08" w:rsidRDefault="0047275A" w:rsidP="0047275A">
            <w:pPr>
              <w:autoSpaceDE w:val="0"/>
              <w:autoSpaceDN w:val="0"/>
              <w:adjustRightInd w:val="0"/>
              <w:ind w:firstLine="540"/>
              <w:jc w:val="both"/>
              <w:rPr>
                <w:rFonts w:ascii="Times New Roman" w:hAnsi="Times New Roman" w:cs="Times New Roman"/>
                <w:sz w:val="24"/>
                <w:szCs w:val="24"/>
              </w:rPr>
            </w:pPr>
            <w:r w:rsidRPr="00CE1B08">
              <w:rPr>
                <w:rFonts w:ascii="Times New Roman" w:hAnsi="Times New Roman" w:cs="Times New Roman"/>
                <w:sz w:val="24"/>
                <w:szCs w:val="24"/>
              </w:rPr>
              <w:t xml:space="preserve">Орган регистрации прав в течение трех рабочих дней со дня получения заявления, указанного в </w:t>
            </w:r>
            <w:hyperlink w:anchor="Par0" w:history="1">
              <w:r w:rsidRPr="00CE1B08">
                <w:rPr>
                  <w:rFonts w:ascii="Times New Roman" w:hAnsi="Times New Roman" w:cs="Times New Roman"/>
                  <w:sz w:val="24"/>
                  <w:szCs w:val="24"/>
                </w:rPr>
                <w:t>части 1</w:t>
              </w:r>
            </w:hyperlink>
            <w:r w:rsidRPr="00CE1B08">
              <w:rPr>
                <w:rFonts w:ascii="Times New Roman" w:hAnsi="Times New Roman" w:cs="Times New Roman"/>
                <w:sz w:val="24"/>
                <w:szCs w:val="24"/>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071BBC" w:rsidRPr="00CE1B08" w:rsidRDefault="00071BBC" w:rsidP="00142BE0">
            <w:pPr>
              <w:ind w:left="57"/>
              <w:jc w:val="both"/>
              <w:rPr>
                <w:rFonts w:ascii="Times New Roman" w:hAnsi="Times New Roman" w:cs="Times New Roman"/>
                <w:sz w:val="24"/>
                <w:szCs w:val="24"/>
              </w:rPr>
            </w:pPr>
          </w:p>
        </w:tc>
      </w:tr>
    </w:tbl>
    <w:p w:rsidR="00C42F18" w:rsidRPr="00142BE0" w:rsidRDefault="00C42F18" w:rsidP="00142BE0">
      <w:pPr>
        <w:spacing w:after="0" w:line="240" w:lineRule="auto"/>
        <w:rPr>
          <w:rFonts w:ascii="Times New Roman" w:hAnsi="Times New Roman" w:cs="Times New Roman"/>
          <w:sz w:val="24"/>
          <w:szCs w:val="24"/>
        </w:rPr>
      </w:pPr>
    </w:p>
    <w:sectPr w:rsidR="00C42F18" w:rsidRPr="00142BE0" w:rsidSect="00D30C6C">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DFF"/>
    <w:multiLevelType w:val="hybridMultilevel"/>
    <w:tmpl w:val="9B96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D96379"/>
    <w:multiLevelType w:val="hybridMultilevel"/>
    <w:tmpl w:val="527C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98"/>
    <w:rsid w:val="000129B8"/>
    <w:rsid w:val="00062AF7"/>
    <w:rsid w:val="000679A6"/>
    <w:rsid w:val="00071BBC"/>
    <w:rsid w:val="000E41B3"/>
    <w:rsid w:val="000E6398"/>
    <w:rsid w:val="00142BE0"/>
    <w:rsid w:val="00144DFA"/>
    <w:rsid w:val="001D2107"/>
    <w:rsid w:val="00244387"/>
    <w:rsid w:val="002931D9"/>
    <w:rsid w:val="00302E72"/>
    <w:rsid w:val="00320DD8"/>
    <w:rsid w:val="003E73E9"/>
    <w:rsid w:val="0042736A"/>
    <w:rsid w:val="004328D3"/>
    <w:rsid w:val="00455B2C"/>
    <w:rsid w:val="0046647F"/>
    <w:rsid w:val="0047275A"/>
    <w:rsid w:val="004A3654"/>
    <w:rsid w:val="004A4707"/>
    <w:rsid w:val="004B3C98"/>
    <w:rsid w:val="004C1576"/>
    <w:rsid w:val="004D2B2E"/>
    <w:rsid w:val="004E52F0"/>
    <w:rsid w:val="005173F6"/>
    <w:rsid w:val="005660C9"/>
    <w:rsid w:val="005857FE"/>
    <w:rsid w:val="005A620A"/>
    <w:rsid w:val="005B71F3"/>
    <w:rsid w:val="006B0D50"/>
    <w:rsid w:val="00714DAE"/>
    <w:rsid w:val="00725F13"/>
    <w:rsid w:val="00753438"/>
    <w:rsid w:val="00773875"/>
    <w:rsid w:val="0079444D"/>
    <w:rsid w:val="007A3FD8"/>
    <w:rsid w:val="008042E1"/>
    <w:rsid w:val="00886774"/>
    <w:rsid w:val="008C4AFB"/>
    <w:rsid w:val="008E48D3"/>
    <w:rsid w:val="008F082D"/>
    <w:rsid w:val="00913BD5"/>
    <w:rsid w:val="009301AF"/>
    <w:rsid w:val="00984937"/>
    <w:rsid w:val="00990B05"/>
    <w:rsid w:val="009B40FE"/>
    <w:rsid w:val="009C338F"/>
    <w:rsid w:val="00A0142C"/>
    <w:rsid w:val="00A04F3F"/>
    <w:rsid w:val="00A15783"/>
    <w:rsid w:val="00A77307"/>
    <w:rsid w:val="00A86D36"/>
    <w:rsid w:val="00AE7E4A"/>
    <w:rsid w:val="00AF2C29"/>
    <w:rsid w:val="00B36032"/>
    <w:rsid w:val="00B9312F"/>
    <w:rsid w:val="00C42F18"/>
    <w:rsid w:val="00C73E86"/>
    <w:rsid w:val="00C95044"/>
    <w:rsid w:val="00CB1817"/>
    <w:rsid w:val="00CD52D7"/>
    <w:rsid w:val="00CE11E0"/>
    <w:rsid w:val="00CE1B08"/>
    <w:rsid w:val="00CF4241"/>
    <w:rsid w:val="00D1638F"/>
    <w:rsid w:val="00D2134A"/>
    <w:rsid w:val="00D30C6C"/>
    <w:rsid w:val="00D85917"/>
    <w:rsid w:val="00DF099C"/>
    <w:rsid w:val="00E43692"/>
    <w:rsid w:val="00E7044C"/>
    <w:rsid w:val="00EC28D6"/>
    <w:rsid w:val="00F766A8"/>
    <w:rsid w:val="00FF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643F4-D836-4B11-88AF-83C0C818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D85917"/>
    <w:rPr>
      <w:rFonts w:cs="Times New Roman"/>
      <w:color w:val="106BBE"/>
    </w:rPr>
  </w:style>
  <w:style w:type="paragraph" w:styleId="a5">
    <w:name w:val="List Paragraph"/>
    <w:basedOn w:val="a"/>
    <w:uiPriority w:val="34"/>
    <w:qFormat/>
    <w:rsid w:val="004328D3"/>
    <w:pPr>
      <w:ind w:left="720"/>
      <w:contextualSpacing/>
    </w:pPr>
  </w:style>
  <w:style w:type="paragraph" w:styleId="a6">
    <w:name w:val="Normal (Web)"/>
    <w:basedOn w:val="a"/>
    <w:uiPriority w:val="99"/>
    <w:unhideWhenUsed/>
    <w:rsid w:val="00D21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42B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B9EFC7973D7D7A7045F24FEFE34D9D423B5379240944392A53CAE9C2B6FCF2BE4CF1A7FD2FADF9A0C0796kBhBE" TargetMode="External"/><Relationship Id="rId13" Type="http://schemas.openxmlformats.org/officeDocument/2006/relationships/hyperlink" Target="consultantplus://offline/ref=044E0CCD4ED7B50CC6781B7D058E29F8788DA26AD2C99D4F8A4FBF545FE0CB70108820AD314B39363856C2FAA5E182FC0594F518A2EDl3m0F" TargetMode="External"/><Relationship Id="rId18" Type="http://schemas.openxmlformats.org/officeDocument/2006/relationships/hyperlink" Target="consultantplus://offline/ref=1E4F97F7A867500AF0BEB06C50A4B0770A1306D483B52B50562DF179A03C5671C4AC2DAB6FEA25131AEBCEA05D6FD834C9755D8211D9B6D9M2A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033CA4E65FEDEB85AB119A6EDDCD9C24391F32E9A12A11CED1A1CD2541E8E81DEEED9BD3D1A00EA0563968756DCCBD3AC9FE931BEDDC0483F1FF" TargetMode="External"/><Relationship Id="rId7" Type="http://schemas.openxmlformats.org/officeDocument/2006/relationships/hyperlink" Target="consultantplus://offline/ref=63FB9EFC7973D7D7A7044031FBFE34D9D627B239904EC9499AFC30AC9B2430CA3EF597157BCAE4DC87100594B8k0h1E" TargetMode="External"/><Relationship Id="rId12" Type="http://schemas.openxmlformats.org/officeDocument/2006/relationships/hyperlink" Target="consultantplus://offline/ref=044E0CCD4ED7B50CC6781B7D058E29F8788DA26AD2C99D4F8A4FBF545FE0CB70108820A5344836693D43D3A2AAE59AE20689E91AA0lEmEF" TargetMode="External"/><Relationship Id="rId17" Type="http://schemas.openxmlformats.org/officeDocument/2006/relationships/hyperlink" Target="consultantplus://offline/ref=044E0CCD4ED7B50CC6781B7D058E29F8788DA26AD2C99D4F8A4FBF545FE0CB70108820A53B4936693D43D3A2AAE59AE20689E91AA0lEmEF" TargetMode="External"/><Relationship Id="rId25" Type="http://schemas.openxmlformats.org/officeDocument/2006/relationships/hyperlink" Target="consultantplus://offline/ref=3FB8A3E18DC63AFE8F192F3C7C675BFD3E2DF8CB708D4585E6612EC57E44DB6334D600B607EFC42205276518D62F7EA17A2EC6DB77FCDDFCk0j0B" TargetMode="External"/><Relationship Id="rId2" Type="http://schemas.openxmlformats.org/officeDocument/2006/relationships/styles" Target="styles.xml"/><Relationship Id="rId16" Type="http://schemas.openxmlformats.org/officeDocument/2006/relationships/hyperlink" Target="consultantplus://offline/ref=044E0CCD4ED7B50CC6781B7D058E29F8788DA26AD2C99D4F8A4FBF545FE0CB70108820A53B4E36693D43D3A2AAE59AE20689E91AA0lEmEF" TargetMode="External"/><Relationship Id="rId20" Type="http://schemas.openxmlformats.org/officeDocument/2006/relationships/hyperlink" Target="consultantplus://offline/ref=A033CA4E65FEDEB85AB119A6EDDCD9C24391F32E9A12A11CED1A1CD2541E8E81DEEED9BD3D1A00EA0463968756DCCBD3AC9FE931BEDDC0483F1FF" TargetMode="External"/><Relationship Id="rId1" Type="http://schemas.openxmlformats.org/officeDocument/2006/relationships/numbering" Target="numbering.xml"/><Relationship Id="rId6" Type="http://schemas.openxmlformats.org/officeDocument/2006/relationships/hyperlink" Target="consultantplus://offline/ref=63FB9EFC7973D7D7A7044031FBFE34D9D627B239904EC9499AFC30AC9B2430CA2CF5CF1979CCFBDF8D0553C5FE5532FF39C3733CE5563E13k5h8E" TargetMode="External"/><Relationship Id="rId11" Type="http://schemas.openxmlformats.org/officeDocument/2006/relationships/hyperlink" Target="consultantplus://offline/ref=044E0CCD4ED7B50CC6781B7D058E29F8788DA26AD2C99D4F8A4FBF545FE0CB70108820A5364536693D43D3A2AAE59AE20689E91AA0lEmEF" TargetMode="External"/><Relationship Id="rId24" Type="http://schemas.openxmlformats.org/officeDocument/2006/relationships/hyperlink" Target="consultantplus://offline/ref=3FB8A3E18DC63AFE8F192F3C7C675BFD3E2DF8CB708D4585E6612EC57E44DB6334D600B607EFC52F06276518D62F7EA17A2EC6DB77FCDDFCk0j0B" TargetMode="External"/><Relationship Id="rId5" Type="http://schemas.openxmlformats.org/officeDocument/2006/relationships/hyperlink" Target="consultantplus://offline/ref=63FB9EFC7973D7D7A7044031FBFE34D9D625B5389B48C9499AFC30AC9B2430CA2CF5CF197BC5FFD7D05F43C1B70239E33FDE6D3DFB56k3hFE" TargetMode="External"/><Relationship Id="rId15" Type="http://schemas.openxmlformats.org/officeDocument/2006/relationships/hyperlink" Target="consultantplus://offline/ref=044E0CCD4ED7B50CC6781B7D058E29F8788DA26AD2C99D4F8A4FBF545FE0CB70108820A53B4F36693D43D3A2AAE59AE20689E91AA0lEmEF" TargetMode="External"/><Relationship Id="rId23" Type="http://schemas.openxmlformats.org/officeDocument/2006/relationships/hyperlink" Target="consultantplus://offline/ref=8DDE8226B2F9AC3C4A7C95963074995FD22AA860126C3A282F631C1E5F315EBA6713A1F85E2F8E272022C776DC5678582BBCF8A9C83C0DBAYFw5B" TargetMode="External"/><Relationship Id="rId10" Type="http://schemas.openxmlformats.org/officeDocument/2006/relationships/hyperlink" Target="consultantplus://offline/ref=044E0CCD4ED7B50CC6781B7D058E29F8788DA26AD2C99D4F8A4FBF545FE0CB70108820AF374F36693D43D3A2AAE59AE20689E91AA0lEmEF" TargetMode="External"/><Relationship Id="rId19" Type="http://schemas.openxmlformats.org/officeDocument/2006/relationships/hyperlink" Target="consultantplus://offline/ref=A033CA4E65FEDEB85AB119A6EDDCD9C24391F32E9A12A11CED1A1CD2541E8E81DEEED9BD3D1A08E30763968756DCCBD3AC9FE931BEDDC0483F1FF" TargetMode="External"/><Relationship Id="rId4" Type="http://schemas.openxmlformats.org/officeDocument/2006/relationships/webSettings" Target="webSettings.xml"/><Relationship Id="rId9" Type="http://schemas.openxmlformats.org/officeDocument/2006/relationships/hyperlink" Target="consultantplus://offline/ref=63FB9EFC7973D7D7A7044928FCFE34D9D020B1349A4CC9499AFC30AC9B2430CA3EF597157BCAE4DC87100594B8k0h1E" TargetMode="External"/><Relationship Id="rId14" Type="http://schemas.openxmlformats.org/officeDocument/2006/relationships/hyperlink" Target="consultantplus://offline/ref=044E0CCD4ED7B50CC6781B7D058E29F8788DA26AD2C99D4F8A4FBF545FE0CB70108820A53B4C36693D43D3A2AAE59AE20689E91AA0lEmEF" TargetMode="External"/><Relationship Id="rId22" Type="http://schemas.openxmlformats.org/officeDocument/2006/relationships/hyperlink" Target="consultantplus://offline/ref=CEF7C0A3EEA0B635CD09EAB7971C2355D67CCF0C27B516E45E74F66587C896CEF8C86918C9664056769C40B6AC5891C37330D18803C3DFACeAF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Юсупов</dc:creator>
  <cp:keywords/>
  <dc:description/>
  <cp:lastModifiedBy>Шустрова Евгения Викторовна</cp:lastModifiedBy>
  <cp:revision>4</cp:revision>
  <cp:lastPrinted>2017-09-21T09:49:00Z</cp:lastPrinted>
  <dcterms:created xsi:type="dcterms:W3CDTF">2021-03-30T06:14:00Z</dcterms:created>
  <dcterms:modified xsi:type="dcterms:W3CDTF">2021-03-30T07:44:00Z</dcterms:modified>
</cp:coreProperties>
</file>